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both"/>
        <w:rPr>
          <w:shd w:fill="auto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auto" w:val="clear"/>
        </w:rPr>
        <w:t>WOSIR.271.1.2022</w:t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Postępowanie o udzielenie zamówienia klasycznego w trybie podstawowym na zadanie pn.: </w:t>
      </w:r>
      <w:r>
        <w:rPr>
          <w:rFonts w:cs="Arial" w:ascii="Arial" w:hAnsi="Arial"/>
          <w:b/>
          <w:sz w:val="24"/>
          <w:szCs w:val="24"/>
        </w:rPr>
        <w:t>„Przebudowa systemu filtracji na Pływalni Krytej przy ul. P.O.W. 14 w Wieluniu – wymiana filtrów wraz z oprzyrządowaniem”  w formule zaprojektuj i wybuduj.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..............................................................     …….........................., dnia  .........................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(nazwa i adres Wykonawcy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składającego oświadczenie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ab/>
        <w:tab/>
        <w:tab/>
        <w:t>Załącznik nr 9 do SWZ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tabs>
          <w:tab w:val="left" w:pos="708" w:leader="none"/>
        </w:tabs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OŚWIADCZENIE   WYKONAWCY 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pl-PL"/>
        </w:rPr>
        <w:t>o aktualności informacji zawartych w oświadczeniu, o którym mowa w art. 125 ust. 1 ustawy Pzp</w:t>
      </w:r>
    </w:p>
    <w:p>
      <w:pPr>
        <w:pStyle w:val="Normal"/>
        <w:widowControl w:val="false"/>
        <w:spacing w:before="0" w:after="0"/>
        <w:ind w:left="-120" w:right="-142" w:hanging="0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</w:r>
    </w:p>
    <w:p>
      <w:pPr>
        <w:pStyle w:val="Normal"/>
        <w:widowControl w:val="false"/>
        <w:spacing w:before="0" w:after="0"/>
        <w:ind w:left="-120" w:right="-142" w:hanging="0"/>
        <w:jc w:val="both"/>
        <w:rPr>
          <w:rFonts w:ascii="Arial" w:hAnsi="Arial" w:cs="Arial"/>
          <w:b/>
          <w:b/>
          <w:bCs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t>Przystępując do postępowania o udzielenie zamówienia publicznego realizowanego</w:t>
        <w:br/>
        <w:t xml:space="preserve">w trybie podstawowym bez negocjacji na zadanie pn. </w:t>
      </w:r>
      <w:r>
        <w:rPr>
          <w:rFonts w:cs="Arial" w:ascii="Arial" w:hAnsi="Arial"/>
          <w:b/>
          <w:sz w:val="24"/>
          <w:szCs w:val="24"/>
        </w:rPr>
        <w:t>„Przebudowa systemu filtracji na Pływalni Krytej przy ul. P.O.W. 14 w Wieluniu – wymiana filtrów wraz                 z oprzyrządowaniem” w formule zaprojektuj i wybuduj</w:t>
      </w:r>
      <w:bookmarkStart w:id="0" w:name="_GoBack"/>
      <w:bookmarkEnd w:id="0"/>
      <w:r>
        <w:rPr>
          <w:rFonts w:cs="Arial" w:ascii="Arial" w:hAnsi="Arial"/>
          <w:b/>
          <w:bCs/>
          <w:sz w:val="24"/>
          <w:szCs w:val="24"/>
          <w:lang w:eastAsia="pl-PL"/>
        </w:rPr>
        <w:t xml:space="preserve"> </w:t>
      </w:r>
      <w:r>
        <w:rPr>
          <w:rFonts w:eastAsia="Times New Roman" w:cs="Arial" w:ascii="Arial" w:hAnsi="Arial"/>
          <w:sz w:val="24"/>
          <w:szCs w:val="24"/>
          <w:lang w:eastAsia="pl-PL"/>
        </w:rPr>
        <w:t>oświadczam/my, że informacje zawarte w oświadczeniu, o którym mowa w art. 125 ust. 1 ustawy Pzp         w zakresie podstaw wykluczenia z postępowania wskazanych przez Zamawiającego,   o których mowa w:</w:t>
      </w:r>
    </w:p>
    <w:p>
      <w:pPr>
        <w:pStyle w:val="Normal"/>
        <w:numPr>
          <w:ilvl w:val="4"/>
          <w:numId w:val="9"/>
        </w:numPr>
        <w:spacing w:lineRule="auto" w:line="240" w:before="0" w:after="120"/>
        <w:ind w:left="567" w:hanging="36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fldChar w:fldCharType="begin"/>
      </w:r>
      <w:r>
        <w:rPr>
          <w:sz w:val="24"/>
          <w:u w:val="single"/>
          <w:szCs w:val="24"/>
          <w:rFonts w:eastAsia="Times New Roman" w:cs="Arial" w:ascii="Arial" w:hAnsi="Arial"/>
          <w:color w:val="000000"/>
          <w:lang w:eastAsia="pl-PL"/>
        </w:rPr>
        <w:instrText> HYPERLINK "https://sip.lex.pl/" \l "/document/17337528?unitId=art(108)ust(1)pkt(3)&amp;cm=DOCUMENT"</w:instrText>
      </w:r>
      <w:r>
        <w:rPr>
          <w:sz w:val="24"/>
          <w:u w:val="single"/>
          <w:szCs w:val="24"/>
          <w:rFonts w:eastAsia="Times New Roman" w:cs="Arial" w:ascii="Arial" w:hAnsi="Arial"/>
          <w:color w:val="000000"/>
          <w:lang w:eastAsia="pl-PL"/>
        </w:rPr>
        <w:fldChar w:fldCharType="separate"/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pl-PL"/>
        </w:rPr>
        <w:t>art. 108 ust. 1 pkt 3</w:t>
      </w:r>
      <w:r>
        <w:rPr>
          <w:sz w:val="24"/>
          <w:u w:val="single"/>
          <w:szCs w:val="24"/>
          <w:rFonts w:eastAsia="Times New Roman" w:cs="Arial" w:ascii="Arial" w:hAnsi="Arial"/>
          <w:color w:val="000000"/>
          <w:lang w:eastAsia="pl-PL"/>
        </w:rPr>
        <w:fldChar w:fldCharType="end"/>
      </w:r>
      <w:r>
        <w:rPr>
          <w:rFonts w:eastAsia="Times New Roman" w:cs="Arial" w:ascii="Arial" w:hAnsi="Arial"/>
          <w:color w:val="000000"/>
          <w:sz w:val="24"/>
          <w:szCs w:val="24"/>
          <w:lang w:eastAsia="pl-PL"/>
        </w:rPr>
        <w:t xml:space="preserve"> ustawy Pzp, dotyczących wydania prawomocnego wyroku sądu lub ostatecznej decyzji administracyjnej o zaleganiu z uiszczeniem podatków, opłat lub składek na ubezpieczenie społeczne lub zdrowotne,</w:t>
      </w:r>
    </w:p>
    <w:p>
      <w:pPr>
        <w:pStyle w:val="Normal"/>
        <w:numPr>
          <w:ilvl w:val="4"/>
          <w:numId w:val="10"/>
        </w:numPr>
        <w:suppressAutoHyphens w:val="true"/>
        <w:overflowPunct w:val="true"/>
        <w:spacing w:lineRule="auto" w:line="240" w:before="0" w:after="120"/>
        <w:ind w:left="567" w:hanging="357"/>
        <w:jc w:val="both"/>
        <w:textAlignment w:val="baseline"/>
        <w:rPr>
          <w:rFonts w:ascii="Arial" w:hAnsi="Arial" w:eastAsia="Times New Roman" w:cs="Arial"/>
          <w:color w:val="000000"/>
          <w:sz w:val="24"/>
          <w:szCs w:val="24"/>
          <w:lang w:eastAsia="pl-PL"/>
        </w:rPr>
      </w:pPr>
      <w:r>
        <w:fldChar w:fldCharType="begin"/>
      </w:r>
      <w:r>
        <w:rPr>
          <w:sz w:val="24"/>
          <w:u w:val="single"/>
          <w:szCs w:val="24"/>
          <w:rFonts w:eastAsia="Times New Roman" w:cs="Arial" w:ascii="Arial" w:hAnsi="Arial"/>
          <w:color w:val="000000"/>
          <w:lang w:eastAsia="pl-PL"/>
        </w:rPr>
        <w:instrText> HYPERLINK "https://sip.lex.pl/" \l "/document/17337528?unitId=art(108)ust(1)pkt(4)&amp;cm=DOCUMENT"</w:instrText>
      </w:r>
      <w:r>
        <w:rPr>
          <w:sz w:val="24"/>
          <w:u w:val="single"/>
          <w:szCs w:val="24"/>
          <w:rFonts w:eastAsia="Times New Roman" w:cs="Arial" w:ascii="Arial" w:hAnsi="Arial"/>
          <w:color w:val="000000"/>
          <w:lang w:eastAsia="pl-PL"/>
        </w:rPr>
        <w:fldChar w:fldCharType="separate"/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pl-PL"/>
        </w:rPr>
        <w:t>art. 108 ust. 1 pkt 4</w:t>
      </w:r>
      <w:r>
        <w:rPr>
          <w:sz w:val="24"/>
          <w:u w:val="single"/>
          <w:szCs w:val="24"/>
          <w:rFonts w:eastAsia="Times New Roman" w:cs="Arial" w:ascii="Arial" w:hAnsi="Arial"/>
          <w:color w:val="000000"/>
          <w:lang w:eastAsia="pl-PL"/>
        </w:rPr>
        <w:fldChar w:fldCharType="end"/>
      </w:r>
      <w:r>
        <w:rPr>
          <w:rFonts w:eastAsia="Times New Roman" w:cs="Arial" w:ascii="Arial" w:hAnsi="Arial"/>
          <w:color w:val="000000"/>
          <w:sz w:val="24"/>
          <w:szCs w:val="24"/>
          <w:lang w:eastAsia="pl-PL"/>
        </w:rPr>
        <w:t xml:space="preserve"> ustawy Pzp, dotyczących orzeczenia zakazu ubiegania się </w:t>
        <w:br/>
        <w:t>o zamówienie publiczne tytułem środka zapobiegawczego,</w:t>
      </w:r>
    </w:p>
    <w:p>
      <w:pPr>
        <w:pStyle w:val="Normal"/>
        <w:numPr>
          <w:ilvl w:val="4"/>
          <w:numId w:val="11"/>
        </w:numPr>
        <w:suppressAutoHyphens w:val="true"/>
        <w:overflowPunct w:val="true"/>
        <w:spacing w:lineRule="auto" w:line="240" w:before="0" w:after="120"/>
        <w:ind w:left="567" w:hanging="357"/>
        <w:jc w:val="both"/>
        <w:textAlignment w:val="baseline"/>
        <w:rPr>
          <w:rFonts w:ascii="Arial" w:hAnsi="Arial" w:eastAsia="Times New Roman" w:cs="Arial"/>
          <w:color w:val="000000"/>
          <w:sz w:val="24"/>
          <w:szCs w:val="24"/>
          <w:lang w:eastAsia="pl-PL"/>
        </w:rPr>
      </w:pPr>
      <w:r>
        <w:fldChar w:fldCharType="begin"/>
      </w:r>
      <w:r>
        <w:rPr>
          <w:sz w:val="24"/>
          <w:u w:val="single"/>
          <w:szCs w:val="24"/>
          <w:rFonts w:eastAsia="Times New Roman" w:cs="Arial" w:ascii="Arial" w:hAnsi="Arial"/>
          <w:color w:val="000000"/>
          <w:lang w:eastAsia="pl-PL"/>
        </w:rPr>
        <w:instrText> HYPERLINK "https://sip.lex.pl/" \l "/document/17337528?unitId=art(108)ust(1)pkt(5)&amp;cm=DOCUMENT"</w:instrText>
      </w:r>
      <w:r>
        <w:rPr>
          <w:sz w:val="24"/>
          <w:u w:val="single"/>
          <w:szCs w:val="24"/>
          <w:rFonts w:eastAsia="Times New Roman" w:cs="Arial" w:ascii="Arial" w:hAnsi="Arial"/>
          <w:color w:val="000000"/>
          <w:lang w:eastAsia="pl-PL"/>
        </w:rPr>
        <w:fldChar w:fldCharType="separate"/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pl-PL"/>
        </w:rPr>
        <w:t>art. 108 ust. 1 pkt 5</w:t>
      </w:r>
      <w:r>
        <w:rPr>
          <w:sz w:val="24"/>
          <w:u w:val="single"/>
          <w:szCs w:val="24"/>
          <w:rFonts w:eastAsia="Times New Roman" w:cs="Arial" w:ascii="Arial" w:hAnsi="Arial"/>
          <w:color w:val="000000"/>
          <w:lang w:eastAsia="pl-PL"/>
        </w:rPr>
        <w:fldChar w:fldCharType="end"/>
      </w:r>
      <w:r>
        <w:rPr>
          <w:rFonts w:eastAsia="Times New Roman" w:cs="Arial" w:ascii="Arial" w:hAnsi="Arial"/>
          <w:color w:val="000000"/>
          <w:sz w:val="24"/>
          <w:szCs w:val="24"/>
          <w:lang w:eastAsia="pl-PL"/>
        </w:rPr>
        <w:t xml:space="preserve"> ustawy Pzp, dotyczących zawarcia z innymi Wykonawcami porozumienia mającego na celu zakłócenie konkurencji,</w:t>
      </w:r>
    </w:p>
    <w:p>
      <w:pPr>
        <w:pStyle w:val="Normal"/>
        <w:numPr>
          <w:ilvl w:val="4"/>
          <w:numId w:val="12"/>
        </w:numPr>
        <w:suppressAutoHyphens w:val="true"/>
        <w:overflowPunct w:val="true"/>
        <w:spacing w:lineRule="auto" w:line="240" w:before="0" w:after="120"/>
        <w:ind w:left="567" w:hanging="357"/>
        <w:jc w:val="both"/>
        <w:textAlignment w:val="baseline"/>
        <w:rPr>
          <w:rFonts w:ascii="Arial" w:hAnsi="Arial" w:eastAsia="Times New Roman" w:cs="Arial"/>
          <w:sz w:val="24"/>
          <w:szCs w:val="24"/>
          <w:lang w:eastAsia="pl-PL"/>
        </w:rPr>
      </w:pPr>
      <w:r>
        <w:fldChar w:fldCharType="begin"/>
      </w:r>
      <w:r>
        <w:rPr>
          <w:sz w:val="24"/>
          <w:u w:val="single"/>
          <w:szCs w:val="24"/>
          <w:rFonts w:eastAsia="Times New Roman" w:cs="Arial" w:ascii="Arial" w:hAnsi="Arial"/>
          <w:color w:val="000000"/>
          <w:lang w:eastAsia="pl-PL"/>
        </w:rPr>
        <w:instrText> HYPERLINK "https://sip.lex.pl/" \l "/document/17337528?unitId=art(108)ust(1)pkt(6)&amp;cm=DOCUMENT"</w:instrText>
      </w:r>
      <w:r>
        <w:rPr>
          <w:sz w:val="24"/>
          <w:u w:val="single"/>
          <w:szCs w:val="24"/>
          <w:rFonts w:eastAsia="Times New Roman" w:cs="Arial" w:ascii="Arial" w:hAnsi="Arial"/>
          <w:color w:val="000000"/>
          <w:lang w:eastAsia="pl-PL"/>
        </w:rPr>
        <w:fldChar w:fldCharType="separate"/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pl-PL"/>
        </w:rPr>
        <w:t>art. 108 ust. 1 pkt 6</w:t>
      </w:r>
      <w:r>
        <w:rPr>
          <w:sz w:val="24"/>
          <w:u w:val="single"/>
          <w:szCs w:val="24"/>
          <w:rFonts w:eastAsia="Times New Roman" w:cs="Arial" w:ascii="Arial" w:hAnsi="Arial"/>
          <w:color w:val="000000"/>
          <w:lang w:eastAsia="pl-PL"/>
        </w:rPr>
        <w:fldChar w:fldCharType="end"/>
      </w:r>
      <w:r>
        <w:rPr>
          <w:rFonts w:eastAsia="Times New Roman" w:cs="Arial" w:ascii="Arial" w:hAnsi="Arial"/>
          <w:sz w:val="24"/>
          <w:szCs w:val="24"/>
          <w:lang w:eastAsia="pl-PL"/>
        </w:rPr>
        <w:t xml:space="preserve"> ustawy Pzp, dotyczących zakłócenia konkurencji wynikającego z wcześniejszego zaangażowania Wykonawcy lub podmiotu, który należy z Wykonawcą do tej samej grupy kapitałowej, w przygotowanie post</w:t>
      </w:r>
      <w:r>
        <w:rPr>
          <w:rFonts w:eastAsia="Times New Roman" w:cs="Arial" w:ascii="Arial" w:hAnsi="Arial"/>
          <w:sz w:val="24"/>
          <w:szCs w:val="24"/>
          <w:lang w:eastAsia="pl-PL"/>
        </w:rPr>
        <w:t>ę</w:t>
      </w:r>
      <w:r>
        <w:rPr>
          <w:rFonts w:eastAsia="Times New Roman" w:cs="Arial" w:ascii="Arial" w:hAnsi="Arial"/>
          <w:sz w:val="24"/>
          <w:szCs w:val="24"/>
          <w:lang w:eastAsia="pl-PL"/>
        </w:rPr>
        <w:t>powania o udzielenie zamówienia,</w:t>
      </w:r>
    </w:p>
    <w:p>
      <w:pPr>
        <w:pStyle w:val="Normal"/>
        <w:spacing w:before="0" w:after="12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są nadal aktualne.</w:t>
      </w:r>
    </w:p>
    <w:p>
      <w:pPr>
        <w:pStyle w:val="Normal"/>
        <w:suppressAutoHyphens w:val="true"/>
        <w:overflowPunct w:val="true"/>
        <w:spacing w:lineRule="auto" w:line="240" w:before="0" w:after="0"/>
        <w:contextualSpacing/>
        <w:jc w:val="both"/>
        <w:textAlignment w:val="baseline"/>
        <w:rPr>
          <w:rFonts w:ascii="Arial" w:hAnsi="Arial" w:eastAsia="Times New Roman"/>
          <w:b/>
          <w:b/>
          <w:sz w:val="24"/>
          <w:szCs w:val="24"/>
          <w:lang w:eastAsia="pl-PL"/>
        </w:rPr>
      </w:pPr>
      <w:r>
        <w:rPr>
          <w:rFonts w:eastAsia="Times New Roman" w:ascii="Arial" w:hAnsi="Arial"/>
          <w:b/>
          <w:sz w:val="24"/>
          <w:szCs w:val="24"/>
          <w:lang w:eastAsia="pl-PL"/>
        </w:rPr>
        <w:t>Wobec podmiotu, który reprezentuję/emy:</w:t>
      </w:r>
    </w:p>
    <w:p>
      <w:pPr>
        <w:pStyle w:val="Normal"/>
        <w:numPr>
          <w:ilvl w:val="1"/>
          <w:numId w:val="1"/>
        </w:numPr>
        <w:suppressAutoHyphens w:val="true"/>
        <w:overflowPunct w:val="true"/>
        <w:spacing w:lineRule="auto" w:line="235" w:before="0" w:after="0"/>
        <w:ind w:left="714" w:hanging="357"/>
        <w:jc w:val="both"/>
        <w:textAlignment w:val="baseline"/>
        <w:rPr>
          <w:rFonts w:ascii="Arial" w:hAnsi="Arial" w:eastAsia="Times New Roman"/>
          <w:iCs/>
          <w:sz w:val="24"/>
          <w:szCs w:val="24"/>
          <w:lang w:eastAsia="pl-PL"/>
        </w:rPr>
      </w:pPr>
      <w:r>
        <w:rPr>
          <w:rFonts w:eastAsia="Times New Roman" w:ascii="Arial" w:hAnsi="Arial"/>
          <w:iCs/>
          <w:sz w:val="24"/>
          <w:szCs w:val="24"/>
          <w:lang w:eastAsia="pl-PL"/>
        </w:rPr>
        <w:t xml:space="preserve">nie wydano prawomocnego wyroku sądu lub ostatecznej decyzji administracyjnej o zaleganiu z uiszczaniem podatków, opłat lub składek na ubezpieczenia społeczne lub zdrowotne </w:t>
      </w:r>
      <w:r>
        <w:rPr>
          <w:rFonts w:eastAsia="Times New Roman" w:ascii="Arial" w:hAnsi="Arial"/>
          <w:bCs/>
          <w:iCs/>
          <w:sz w:val="24"/>
          <w:szCs w:val="24"/>
          <w:lang w:eastAsia="pl-PL"/>
        </w:rPr>
        <w:t>*</w:t>
      </w:r>
    </w:p>
    <w:p>
      <w:pPr>
        <w:pStyle w:val="Normal"/>
        <w:spacing w:lineRule="auto" w:line="235" w:before="0" w:after="120"/>
        <w:ind w:left="708" w:hanging="0"/>
        <w:jc w:val="both"/>
        <w:rPr>
          <w:rFonts w:ascii="Arial" w:hAnsi="Arial" w:eastAsia="Times New Roman"/>
          <w:iCs/>
          <w:sz w:val="24"/>
          <w:szCs w:val="24"/>
          <w:lang w:eastAsia="pl-PL"/>
        </w:rPr>
      </w:pPr>
      <w:r>
        <w:rPr>
          <w:rFonts w:eastAsia="Times New Roman" w:ascii="Arial" w:hAnsi="Arial"/>
          <w:iCs/>
          <w:sz w:val="24"/>
          <w:szCs w:val="24"/>
          <w:lang w:eastAsia="pl-PL"/>
        </w:rPr>
        <w:t>lub</w:t>
      </w:r>
    </w:p>
    <w:p>
      <w:pPr>
        <w:pStyle w:val="Normal"/>
        <w:numPr>
          <w:ilvl w:val="1"/>
          <w:numId w:val="1"/>
        </w:numPr>
        <w:suppressAutoHyphens w:val="true"/>
        <w:overflowPunct w:val="true"/>
        <w:spacing w:lineRule="auto" w:line="235" w:before="0" w:after="120"/>
        <w:contextualSpacing/>
        <w:jc w:val="both"/>
        <w:textAlignment w:val="baseline"/>
        <w:rPr>
          <w:rFonts w:ascii="Arial" w:hAnsi="Arial" w:eastAsia="Times New Roman"/>
          <w:iCs/>
          <w:sz w:val="24"/>
          <w:szCs w:val="24"/>
          <w:lang w:eastAsia="pl-PL"/>
        </w:rPr>
      </w:pPr>
      <w:r>
        <w:rPr>
          <w:rFonts w:eastAsia="Times New Roman" w:ascii="Arial" w:hAnsi="Arial"/>
          <w:iCs/>
          <w:sz w:val="24"/>
          <w:szCs w:val="24"/>
          <w:lang w:eastAsia="pl-PL"/>
        </w:rPr>
        <w:t>wydano wyrok lub decyzję, o której mowa w pkt 1, ale</w:t>
      </w:r>
      <w:r>
        <w:rPr>
          <w:rFonts w:eastAsia="Times New Roman" w:ascii="Arial" w:hAnsi="Arial"/>
          <w:b/>
          <w:bCs/>
          <w:iCs/>
          <w:sz w:val="24"/>
          <w:szCs w:val="24"/>
          <w:lang w:eastAsia="pl-PL"/>
        </w:rPr>
        <w:t xml:space="preserve"> </w:t>
      </w:r>
      <w:r>
        <w:rPr>
          <w:rFonts w:eastAsia="Times New Roman" w:ascii="Arial" w:hAnsi="Arial"/>
          <w:iCs/>
          <w:sz w:val="24"/>
          <w:szCs w:val="24"/>
          <w:lang w:eastAsia="pl-PL"/>
        </w:rPr>
        <w:t xml:space="preserve">przed upływem terminu składania ofert dokonano płatności należnych podatków, opłat lub składek na ubezpieczenie społeczne lub zdrowotne wraz z odsetkami lub grzywnami </w:t>
      </w:r>
      <w:r>
        <w:rPr>
          <w:rFonts w:eastAsia="Times New Roman" w:ascii="Arial" w:hAnsi="Arial"/>
          <w:b/>
          <w:bCs/>
          <w:iCs/>
          <w:sz w:val="24"/>
          <w:szCs w:val="24"/>
          <w:lang w:eastAsia="pl-PL"/>
        </w:rPr>
        <w:t>*</w:t>
      </w:r>
    </w:p>
    <w:p>
      <w:pPr>
        <w:pStyle w:val="Normal"/>
        <w:spacing w:lineRule="auto" w:line="235" w:before="0" w:after="120"/>
        <w:ind w:firstLine="708"/>
        <w:jc w:val="both"/>
        <w:rPr>
          <w:rFonts w:ascii="Arial" w:hAnsi="Arial" w:eastAsia="Times New Roman" w:cs="Arial"/>
          <w:iCs/>
          <w:sz w:val="24"/>
          <w:szCs w:val="24"/>
          <w:lang w:eastAsia="pl-PL"/>
        </w:rPr>
      </w:pPr>
      <w:r>
        <w:rPr>
          <w:rFonts w:eastAsia="Times New Roman" w:cs="Arial" w:ascii="Arial" w:hAnsi="Arial"/>
          <w:iCs/>
          <w:sz w:val="24"/>
          <w:szCs w:val="24"/>
          <w:lang w:eastAsia="pl-PL"/>
        </w:rPr>
        <w:t>lub</w:t>
      </w:r>
    </w:p>
    <w:p>
      <w:pPr>
        <w:pStyle w:val="Normal"/>
        <w:numPr>
          <w:ilvl w:val="1"/>
          <w:numId w:val="1"/>
        </w:numPr>
        <w:suppressAutoHyphens w:val="true"/>
        <w:overflowPunct w:val="true"/>
        <w:spacing w:lineRule="auto" w:line="235" w:before="0" w:after="120"/>
        <w:ind w:left="714" w:hanging="357"/>
        <w:jc w:val="both"/>
        <w:textAlignment w:val="baseline"/>
        <w:rPr>
          <w:rFonts w:ascii="Arial" w:hAnsi="Arial" w:eastAsia="Times New Roman"/>
          <w:iCs/>
          <w:sz w:val="24"/>
          <w:szCs w:val="24"/>
          <w:lang w:eastAsia="pl-PL"/>
        </w:rPr>
      </w:pPr>
      <w:r>
        <w:rPr>
          <w:rFonts w:eastAsia="Times New Roman" w:ascii="Arial" w:hAnsi="Arial"/>
          <w:iCs/>
          <w:sz w:val="24"/>
          <w:szCs w:val="24"/>
          <w:lang w:eastAsia="pl-PL"/>
        </w:rPr>
        <w:t>wydano wyrok lub decyzję, o której mowa w pkt 1, ale</w:t>
      </w:r>
      <w:r>
        <w:rPr>
          <w:rFonts w:eastAsia="Times New Roman" w:ascii="Arial" w:hAnsi="Arial"/>
          <w:b/>
          <w:bCs/>
          <w:iCs/>
          <w:sz w:val="24"/>
          <w:szCs w:val="24"/>
          <w:lang w:eastAsia="pl-PL"/>
        </w:rPr>
        <w:t xml:space="preserve"> </w:t>
      </w:r>
      <w:r>
        <w:rPr>
          <w:rFonts w:eastAsia="Times New Roman" w:ascii="Arial" w:hAnsi="Arial"/>
          <w:iCs/>
          <w:sz w:val="24"/>
          <w:szCs w:val="24"/>
          <w:lang w:eastAsia="pl-PL"/>
        </w:rPr>
        <w:t>zawarto wiążące porozumienie w sprawie spłaty zaległych podatków, opłat lub składek na ubezpieczenia społeczne lub zdrowotne</w:t>
      </w:r>
      <w:r>
        <w:rPr>
          <w:rFonts w:eastAsia="Times New Roman" w:ascii="Arial" w:hAnsi="Arial"/>
          <w:bCs/>
          <w:iCs/>
          <w:sz w:val="24"/>
          <w:szCs w:val="24"/>
          <w:lang w:eastAsia="pl-PL"/>
        </w:rPr>
        <w:t>*</w:t>
      </w:r>
    </w:p>
    <w:p>
      <w:pPr>
        <w:pStyle w:val="Normal"/>
        <w:numPr>
          <w:ilvl w:val="1"/>
          <w:numId w:val="1"/>
        </w:numPr>
        <w:suppressAutoHyphens w:val="true"/>
        <w:overflowPunct w:val="true"/>
        <w:spacing w:lineRule="auto" w:line="235" w:before="0" w:after="120"/>
        <w:ind w:left="714" w:hanging="357"/>
        <w:jc w:val="both"/>
        <w:textAlignment w:val="baseline"/>
        <w:rPr>
          <w:rFonts w:ascii="Arial" w:hAnsi="Arial" w:eastAsia="Times New Roman"/>
          <w:iCs/>
          <w:sz w:val="24"/>
          <w:szCs w:val="24"/>
          <w:lang w:eastAsia="pl-PL"/>
        </w:rPr>
      </w:pPr>
      <w:r>
        <w:rPr>
          <w:rFonts w:eastAsia="Times New Roman" w:ascii="Arial" w:hAnsi="Arial"/>
          <w:iCs/>
          <w:sz w:val="24"/>
          <w:szCs w:val="24"/>
          <w:lang w:eastAsia="pl-PL"/>
        </w:rPr>
        <w:t>prawomocnie nie orzeczono tytułem środka zapobiegawczego zakazu ubiegania się o zamówienia publiczne,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Podmiot, który reprezentuję/emy:</w:t>
      </w:r>
    </w:p>
    <w:p>
      <w:pPr>
        <w:pStyle w:val="Normal"/>
        <w:numPr>
          <w:ilvl w:val="1"/>
          <w:numId w:val="13"/>
        </w:numPr>
        <w:suppressAutoHyphens w:val="true"/>
        <w:overflowPunct w:val="true"/>
        <w:spacing w:lineRule="auto" w:line="235" w:before="0" w:after="0"/>
        <w:ind w:left="714" w:hanging="357"/>
        <w:jc w:val="both"/>
        <w:textAlignment w:val="baseline"/>
        <w:rPr>
          <w:rFonts w:ascii="Arial" w:hAnsi="Arial" w:cs="Arial"/>
          <w:b/>
          <w:b/>
          <w:bCs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  <w:t xml:space="preserve">zawarł z innymi Wykonawcami porozumienie mające na celu zakłócenie konkurencji, w szczególności jeżeli należąc do tej samej grupy kapitałowej </w:t>
        <w:br/>
        <w:t xml:space="preserve">w rozumieniu ustawy z dnia 16 lutego 2007 r. o ochronie konkurencji </w:t>
        <w:br/>
        <w:t xml:space="preserve">i konsumentów, złożyli odrębne oferty – </w:t>
      </w:r>
      <w:r>
        <w:rPr>
          <w:rFonts w:cs="Arial" w:ascii="Arial" w:hAnsi="Arial"/>
          <w:b/>
          <w:bCs/>
          <w:iCs/>
          <w:sz w:val="24"/>
          <w:szCs w:val="24"/>
        </w:rPr>
        <w:t>TAK / NIE</w:t>
      </w:r>
      <w:r>
        <w:rPr>
          <w:rFonts w:cs="Arial" w:ascii="Arial" w:hAnsi="Arial"/>
          <w:bCs/>
          <w:iCs/>
          <w:sz w:val="24"/>
          <w:szCs w:val="24"/>
        </w:rPr>
        <w:t xml:space="preserve"> *</w:t>
      </w:r>
    </w:p>
    <w:p>
      <w:pPr>
        <w:pStyle w:val="Normal"/>
        <w:spacing w:lineRule="auto" w:line="235" w:before="0" w:after="11"/>
        <w:ind w:left="708" w:hanging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</w:r>
    </w:p>
    <w:p>
      <w:pPr>
        <w:pStyle w:val="Normal"/>
        <w:spacing w:lineRule="auto" w:line="235" w:before="0" w:after="11"/>
        <w:ind w:left="708" w:hanging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  <w:t>Jeżeli TAK, proszę podać szczegółowe informacje na ten temat</w:t>
      </w:r>
      <w:r>
        <w:rPr>
          <w:rStyle w:val="Zakotwiczenieprzypisudolnego"/>
          <w:rFonts w:cs="Arial" w:ascii="Arial" w:hAnsi="Arial"/>
          <w:iCs/>
          <w:sz w:val="24"/>
          <w:szCs w:val="24"/>
          <w:vertAlign w:val="superscript"/>
        </w:rPr>
        <w:footnoteReference w:id="2"/>
      </w:r>
      <w:r>
        <w:rPr>
          <w:rFonts w:cs="Arial" w:ascii="Arial" w:hAnsi="Arial"/>
          <w:iCs/>
          <w:sz w:val="24"/>
          <w:szCs w:val="24"/>
        </w:rPr>
        <w:t>:</w:t>
      </w:r>
    </w:p>
    <w:p>
      <w:pPr>
        <w:pStyle w:val="Normal"/>
        <w:spacing w:lineRule="auto" w:line="235" w:before="0" w:after="11"/>
        <w:ind w:left="708" w:hanging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  <w:t>…………………………………………………………………</w:t>
      </w:r>
      <w:r>
        <w:rPr>
          <w:rFonts w:cs="Arial" w:ascii="Arial" w:hAnsi="Arial"/>
          <w:iCs/>
          <w:sz w:val="24"/>
          <w:szCs w:val="24"/>
        </w:rPr>
        <w:t>..…………………………………………………………………………………………….………...………….</w:t>
      </w:r>
    </w:p>
    <w:p>
      <w:pPr>
        <w:pStyle w:val="Normal"/>
        <w:spacing w:lineRule="auto" w:line="235" w:before="0" w:after="11"/>
        <w:jc w:val="both"/>
        <w:rPr>
          <w:rFonts w:ascii="Arial" w:hAnsi="Arial" w:eastAsia="Times New Roman" w:cs="Arial"/>
          <w:iCs/>
          <w:sz w:val="24"/>
          <w:szCs w:val="24"/>
          <w:lang w:eastAsia="pl-PL"/>
        </w:rPr>
      </w:pPr>
      <w:r>
        <w:rPr>
          <w:rFonts w:eastAsia="Times New Roman" w:cs="Arial" w:ascii="Arial" w:hAnsi="Arial"/>
          <w:iCs/>
          <w:sz w:val="24"/>
          <w:szCs w:val="24"/>
          <w:lang w:eastAsia="pl-PL"/>
        </w:rPr>
      </w:r>
    </w:p>
    <w:p>
      <w:pPr>
        <w:pStyle w:val="Normal"/>
        <w:numPr>
          <w:ilvl w:val="1"/>
          <w:numId w:val="14"/>
        </w:numPr>
        <w:suppressAutoHyphens w:val="true"/>
        <w:overflowPunct w:val="true"/>
        <w:spacing w:lineRule="auto" w:line="235" w:before="0" w:after="11"/>
        <w:contextualSpacing/>
        <w:jc w:val="both"/>
        <w:textAlignment w:val="baseline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  <w:t xml:space="preserve">sam, lub z innym podmiotem należącym do tej samej grypy kapitałowej </w:t>
        <w:br/>
        <w:t xml:space="preserve">w rozumieniu ustawy z dnia 16 lutego 2007 r. o ochronie konkurencji </w:t>
        <w:br/>
        <w:t xml:space="preserve">i konsumentów, doradzał lub w inny sposób był zaangażowany, </w:t>
        <w:br/>
        <w:t xml:space="preserve">w przygotowanie postępowania o udzielenie tego zamówienia w wyniku, którego doszło do zakłócenia konkurencji - </w:t>
      </w:r>
      <w:r>
        <w:rPr>
          <w:rFonts w:cs="Arial" w:ascii="Arial" w:hAnsi="Arial"/>
          <w:b/>
          <w:bCs/>
          <w:iCs/>
          <w:sz w:val="24"/>
          <w:szCs w:val="24"/>
        </w:rPr>
        <w:t>TAK / NIE *</w:t>
      </w:r>
    </w:p>
    <w:p>
      <w:pPr>
        <w:pStyle w:val="Normal"/>
        <w:spacing w:lineRule="auto" w:line="235" w:before="0" w:after="11"/>
        <w:ind w:left="708" w:hanging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</w:r>
    </w:p>
    <w:p>
      <w:pPr>
        <w:pStyle w:val="Normal"/>
        <w:spacing w:lineRule="auto" w:line="235" w:before="0" w:after="11"/>
        <w:ind w:left="708" w:hanging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  <w:t>Jeżeli TAK, proszę podać szczegółowe informacje na ten temat</w:t>
      </w:r>
      <w:r>
        <w:rPr>
          <w:rStyle w:val="Zakotwiczenieprzypisudolnego"/>
          <w:rFonts w:cs="Arial" w:ascii="Arial" w:hAnsi="Arial"/>
          <w:iCs/>
          <w:sz w:val="24"/>
          <w:szCs w:val="24"/>
          <w:vertAlign w:val="superscript"/>
        </w:rPr>
        <w:footnoteReference w:id="3"/>
      </w:r>
      <w:r>
        <w:rPr>
          <w:rFonts w:cs="Arial" w:ascii="Arial" w:hAnsi="Arial"/>
          <w:iCs/>
          <w:sz w:val="24"/>
          <w:szCs w:val="24"/>
        </w:rPr>
        <w:t>:</w:t>
      </w:r>
    </w:p>
    <w:p>
      <w:pPr>
        <w:pStyle w:val="Normal"/>
        <w:spacing w:lineRule="auto" w:line="235" w:before="0" w:after="11"/>
        <w:ind w:left="708" w:hanging="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Arial" w:hAnsi="Arial"/>
          <w:i/>
          <w:sz w:val="24"/>
          <w:szCs w:val="24"/>
        </w:rPr>
        <w:t>...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bCs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bCs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>*  niepotrzebne skreślić</w:t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bCs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b/>
          <w:bCs/>
          <w:i/>
          <w:iCs/>
          <w:color w:val="000000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bCs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b/>
          <w:bCs/>
          <w:i/>
          <w:iCs/>
          <w:color w:val="000000"/>
          <w:sz w:val="24"/>
          <w:szCs w:val="24"/>
        </w:rPr>
        <w:t>Dokument należy podpisać kwalifikowanym podpisem elektronicznym, lub podpisem zaufanym lub elektronicznym podpisem osobistym.</w:t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alibri Light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371194050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Wykonawcy nie podlegają wykluczeniu jeżeli wykażą, że przygotowali te oferty niezależnie od siebie</w:t>
      </w:r>
    </w:p>
  </w:footnote>
  <w:footnote w:id="3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 xml:space="preserve">Wykonawca nie podlega wykluczeniu, jeżeli spowodowane tym zakłócenie konkurencji może być wyeliminowane w inny sposób niż przez wykluczenie Wykonawcy z udziału w postępowaniu </w:t>
        <w:br/>
        <w:t>o udzielenie zamówienia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Rozdział %1."/>
      <w:lvlJc w:val="left"/>
      <w:pPr>
        <w:tabs>
          <w:tab w:val="num" w:pos="0"/>
        </w:tabs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tabs>
          <w:tab w:val="num" w:pos="0"/>
        </w:tabs>
        <w:ind w:left="720" w:hanging="360"/>
      </w:pPr>
      <w:rPr>
        <w:sz w:val="24"/>
        <w:i w:val="false"/>
        <w:b w:val="false"/>
        <w:szCs w:val="24"/>
        <w:iCs w:val="false"/>
        <w:rFonts w:ascii="Arial" w:hAnsi="Arial" w:cs="Arial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80" w:hanging="360"/>
      </w:pPr>
      <w:rPr>
        <w:sz w:val="22"/>
        <w:i w:val="false"/>
        <w:b w:val="false"/>
        <w:szCs w:val="28"/>
        <w:rFonts w:ascii="Calibri Light" w:hAnsi="Calibri Light" w:cs="Calibri Ligh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701" w:hanging="621"/>
      </w:pPr>
      <w:rPr>
        <w:sz w:val="20"/>
        <w:i w:val="false"/>
        <w:b w:val="fals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sz w:val="22"/>
        <w:b w:val="false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sz w:val="22"/>
        <w:b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lvl w:ilvl="0">
      <w:start w:val="1"/>
      <w:numFmt w:val="upperRoman"/>
      <w:lvlText w:val="Rozdział %1."/>
      <w:lvlJc w:val="left"/>
      <w:pPr>
        <w:tabs>
          <w:tab w:val="num" w:pos="0"/>
        </w:tabs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tabs>
          <w:tab w:val="num" w:pos="0"/>
        </w:tabs>
        <w:ind w:left="720" w:hanging="360"/>
      </w:pPr>
      <w:rPr>
        <w:sz w:val="20"/>
        <w:i w:val="false"/>
        <w:b w:val="false"/>
        <w:rFonts w:ascii="Calibri Light" w:hAnsi="Calibri Light" w:cs="Calibri Light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80" w:hanging="360"/>
      </w:pPr>
      <w:rPr>
        <w:sz w:val="22"/>
        <w:i w:val="false"/>
        <w:b w:val="false"/>
        <w:szCs w:val="28"/>
        <w:rFonts w:ascii="Calibri Light" w:hAnsi="Calibri Light" w:cs="Calibri Ligh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701" w:hanging="621"/>
      </w:pPr>
      <w:rPr>
        <w:sz w:val="20"/>
        <w:i w:val="false"/>
        <w:b w:val="fals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800" w:hanging="360"/>
      </w:pPr>
      <w:rPr>
        <w:sz w:val="24"/>
        <w:b w:val="false"/>
        <w:szCs w:val="24"/>
        <w:rFonts w:ascii="Arial" w:hAnsi="Arial" w:eastAsia="Calibri" w:cs="Aria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sz w:val="22"/>
        <w:b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>
    <w:lvl w:ilvl="0">
      <w:start w:val="1"/>
      <w:numFmt w:val="upperRoman"/>
      <w:lvlText w:val="Rozdział %1."/>
      <w:lvlJc w:val="left"/>
      <w:pPr>
        <w:tabs>
          <w:tab w:val="num" w:pos="0"/>
        </w:tabs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tabs>
          <w:tab w:val="num" w:pos="0"/>
        </w:tabs>
        <w:ind w:left="720" w:hanging="360"/>
      </w:pPr>
      <w:rPr>
        <w:sz w:val="20"/>
        <w:i w:val="false"/>
        <w:b w:val="false"/>
        <w:rFonts w:ascii="Calibri Light" w:hAnsi="Calibri Light" w:cs="Calibri Light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80" w:hanging="360"/>
      </w:pPr>
      <w:rPr>
        <w:sz w:val="22"/>
        <w:i w:val="false"/>
        <w:b w:val="false"/>
        <w:szCs w:val="28"/>
        <w:rFonts w:ascii="Calibri Light" w:hAnsi="Calibri Light" w:cs="Calibri Ligh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701" w:hanging="621"/>
      </w:pPr>
      <w:rPr>
        <w:sz w:val="20"/>
        <w:i w:val="false"/>
        <w:b w:val="fals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800" w:hanging="360"/>
      </w:pPr>
      <w:rPr>
        <w:sz w:val="24"/>
        <w:b w:val="false"/>
        <w:szCs w:val="24"/>
        <w:rFonts w:ascii="Arial" w:hAnsi="Arial" w:eastAsia="Calibri" w:cs="Aria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sz w:val="22"/>
        <w:b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>
    <w:lvl w:ilvl="0">
      <w:start w:val="1"/>
      <w:numFmt w:val="upperRoman"/>
      <w:lvlText w:val="Rozdział %1."/>
      <w:lvlJc w:val="left"/>
      <w:pPr>
        <w:tabs>
          <w:tab w:val="num" w:pos="0"/>
        </w:tabs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tabs>
          <w:tab w:val="num" w:pos="0"/>
        </w:tabs>
        <w:ind w:left="720" w:hanging="360"/>
      </w:pPr>
      <w:rPr>
        <w:sz w:val="20"/>
        <w:i w:val="false"/>
        <w:b w:val="false"/>
        <w:rFonts w:ascii="Calibri Light" w:hAnsi="Calibri Light" w:cs="Calibri Light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80" w:hanging="360"/>
      </w:pPr>
      <w:rPr>
        <w:sz w:val="22"/>
        <w:i w:val="false"/>
        <w:b w:val="false"/>
        <w:szCs w:val="28"/>
        <w:rFonts w:ascii="Calibri Light" w:hAnsi="Calibri Light" w:cs="Calibri Ligh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701" w:hanging="621"/>
      </w:pPr>
      <w:rPr>
        <w:sz w:val="20"/>
        <w:i w:val="false"/>
        <w:b w:val="fals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800" w:hanging="360"/>
      </w:pPr>
      <w:rPr>
        <w:sz w:val="24"/>
        <w:b w:val="false"/>
        <w:szCs w:val="24"/>
        <w:rFonts w:ascii="Arial" w:hAnsi="Arial" w:eastAsia="Calibri" w:cs="Aria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sz w:val="22"/>
        <w:b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lvl w:ilvl="0">
      <w:start w:val="1"/>
      <w:numFmt w:val="upperRoman"/>
      <w:lvlText w:val="Rozdział %1."/>
      <w:lvlJc w:val="left"/>
      <w:pPr>
        <w:tabs>
          <w:tab w:val="num" w:pos="0"/>
        </w:tabs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tabs>
          <w:tab w:val="num" w:pos="0"/>
        </w:tabs>
        <w:ind w:left="720" w:hanging="360"/>
      </w:pPr>
      <w:rPr>
        <w:sz w:val="20"/>
        <w:i w:val="false"/>
        <w:b w:val="false"/>
        <w:rFonts w:ascii="Calibri Light" w:hAnsi="Calibri Light" w:cs="Calibri Light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80" w:hanging="360"/>
      </w:pPr>
      <w:rPr>
        <w:sz w:val="22"/>
        <w:i w:val="false"/>
        <w:b w:val="false"/>
        <w:szCs w:val="28"/>
        <w:rFonts w:ascii="Calibri Light" w:hAnsi="Calibri Light" w:cs="Calibri Ligh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701" w:hanging="621"/>
      </w:pPr>
      <w:rPr>
        <w:sz w:val="20"/>
        <w:i w:val="false"/>
        <w:b w:val="fals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800" w:hanging="360"/>
      </w:pPr>
      <w:rPr>
        <w:sz w:val="24"/>
        <w:b w:val="false"/>
        <w:szCs w:val="24"/>
        <w:rFonts w:ascii="Arial" w:hAnsi="Arial" w:eastAsia="Calibri" w:cs="Aria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sz w:val="22"/>
        <w:b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">
    <w:lvl w:ilvl="0">
      <w:start w:val="1"/>
      <w:numFmt w:val="upperRoman"/>
      <w:lvlText w:val="Rozdział %1."/>
      <w:lvlJc w:val="left"/>
      <w:pPr>
        <w:tabs>
          <w:tab w:val="num" w:pos="0"/>
        </w:tabs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tabs>
          <w:tab w:val="num" w:pos="0"/>
        </w:tabs>
        <w:ind w:left="720" w:hanging="360"/>
      </w:pPr>
      <w:rPr>
        <w:sz w:val="24"/>
        <w:i w:val="false"/>
        <w:b w:val="false"/>
        <w:szCs w:val="24"/>
        <w:iCs w:val="false"/>
        <w:rFonts w:ascii="Arial" w:hAnsi="Arial" w:cs="Arial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80" w:hanging="360"/>
      </w:pPr>
      <w:rPr>
        <w:sz w:val="22"/>
        <w:i w:val="false"/>
        <w:b w:val="false"/>
        <w:szCs w:val="28"/>
        <w:rFonts w:ascii="Calibri Light" w:hAnsi="Calibri Light" w:cs="Calibri Ligh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701" w:hanging="621"/>
      </w:pPr>
      <w:rPr>
        <w:sz w:val="20"/>
        <w:i w:val="false"/>
        <w:b w:val="fals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sz w:val="22"/>
        <w:b w:val="false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sz w:val="22"/>
        <w:b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>
    <w:lvl w:ilvl="0">
      <w:start w:val="1"/>
      <w:numFmt w:val="upperRoman"/>
      <w:lvlText w:val="Rozdział %1."/>
      <w:lvlJc w:val="left"/>
      <w:pPr>
        <w:tabs>
          <w:tab w:val="num" w:pos="0"/>
        </w:tabs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tabs>
          <w:tab w:val="num" w:pos="0"/>
        </w:tabs>
        <w:ind w:left="720" w:hanging="360"/>
      </w:pPr>
      <w:rPr>
        <w:sz w:val="24"/>
        <w:i w:val="false"/>
        <w:b w:val="false"/>
        <w:szCs w:val="24"/>
        <w:iCs w:val="false"/>
        <w:rFonts w:ascii="Arial" w:hAnsi="Arial" w:cs="Arial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80" w:hanging="360"/>
      </w:pPr>
      <w:rPr>
        <w:sz w:val="22"/>
        <w:i w:val="false"/>
        <w:b w:val="false"/>
        <w:szCs w:val="28"/>
        <w:rFonts w:ascii="Calibri Light" w:hAnsi="Calibri Light" w:cs="Calibri Ligh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701" w:hanging="621"/>
      </w:pPr>
      <w:rPr>
        <w:sz w:val="20"/>
        <w:i w:val="false"/>
        <w:b w:val="fals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sz w:val="22"/>
        <w:b w:val="false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sz w:val="22"/>
        <w:b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2"/>
    <w:lvlOverride w:ilvl="4">
      <w:startOverride w:val="1"/>
    </w:lvlOverride>
  </w:num>
  <w:num w:numId="10">
    <w:abstractNumId w:val="2"/>
  </w:num>
  <w:num w:numId="11">
    <w:abstractNumId w:val="2"/>
  </w:num>
  <w:num w:numId="12">
    <w:abstractNumId w:val="2"/>
  </w:num>
  <w:num w:numId="13">
    <w:abstractNumId w:val="1"/>
    <w:lvlOverride w:ilvl="1">
      <w:startOverride w:val="1"/>
    </w:lvlOverride>
  </w:num>
  <w:num w:numId="14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771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qFormat/>
    <w:rsid w:val="00b27715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Nagwek2Znak"/>
    <w:unhideWhenUsed/>
    <w:qFormat/>
    <w:rsid w:val="00b27715"/>
    <w:pPr>
      <w:keepNext w:val="true"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Nagwek3">
    <w:name w:val="Heading 3"/>
    <w:basedOn w:val="Normal"/>
    <w:link w:val="Nagwek3Znak"/>
    <w:uiPriority w:val="9"/>
    <w:qFormat/>
    <w:rsid w:val="00b27715"/>
    <w:pPr>
      <w:spacing w:lineRule="auto" w:line="240" w:beforeAutospacing="1" w:afterAutospacing="1"/>
      <w:outlineLvl w:val="2"/>
    </w:pPr>
    <w:rPr>
      <w:rFonts w:ascii="Times New Roman" w:hAnsi="Times New Roman" w:eastAsia="Times New Roman"/>
      <w:b/>
      <w:bCs/>
      <w:sz w:val="27"/>
      <w:szCs w:val="27"/>
    </w:rPr>
  </w:style>
  <w:style w:type="paragraph" w:styleId="Nagwek9">
    <w:name w:val="Heading 9"/>
    <w:basedOn w:val="Normal"/>
    <w:next w:val="Normal"/>
    <w:link w:val="Nagwek9Znak1"/>
    <w:qFormat/>
    <w:rsid w:val="00b27715"/>
    <w:pPr>
      <w:widowControl w:val="false"/>
      <w:tabs>
        <w:tab w:val="clear" w:pos="708"/>
        <w:tab w:val="left" w:pos="1584" w:leader="none"/>
      </w:tabs>
      <w:suppressAutoHyphens w:val="true"/>
      <w:overflowPunct w:val="true"/>
      <w:spacing w:lineRule="auto" w:line="240" w:before="240" w:after="60"/>
      <w:ind w:left="1584" w:hanging="1584"/>
      <w:textAlignment w:val="baseline"/>
      <w:outlineLvl w:val="8"/>
    </w:pPr>
    <w:rPr>
      <w:rFonts w:ascii="Cambria" w:hAnsi="Cambria" w:eastAsia="Times New Roman" w:cs="Cambria"/>
      <w:kern w:val="2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b27715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link w:val="Nagwek2"/>
    <w:qFormat/>
    <w:rsid w:val="00b27715"/>
    <w:rPr>
      <w:rFonts w:ascii="Cambria" w:hAnsi="Cambria" w:eastAsia="Times New Roman"/>
      <w:b/>
      <w:bCs/>
      <w:i/>
      <w:iCs/>
      <w:sz w:val="28"/>
      <w:szCs w:val="28"/>
    </w:rPr>
  </w:style>
  <w:style w:type="character" w:styleId="Nagwek3Znak" w:customStyle="1">
    <w:name w:val="Nagłówek 3 Znak"/>
    <w:link w:val="Nagwek3"/>
    <w:uiPriority w:val="9"/>
    <w:qFormat/>
    <w:rsid w:val="00b27715"/>
    <w:rPr>
      <w:rFonts w:ascii="Times New Roman" w:hAnsi="Times New Roman" w:eastAsia="Times New Roman"/>
      <w:b/>
      <w:bCs/>
      <w:sz w:val="27"/>
      <w:szCs w:val="27"/>
    </w:rPr>
  </w:style>
  <w:style w:type="character" w:styleId="Nagwek9Znak" w:customStyle="1">
    <w:name w:val="Nagłówek 9 Znak"/>
    <w:basedOn w:val="DefaultParagraphFont"/>
    <w:uiPriority w:val="9"/>
    <w:semiHidden/>
    <w:qFormat/>
    <w:rsid w:val="00b27715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Nagwek9Znak1" w:customStyle="1">
    <w:name w:val="Nagłówek 9 Znak1"/>
    <w:basedOn w:val="DefaultParagraphFont"/>
    <w:link w:val="Nagwek9"/>
    <w:qFormat/>
    <w:rsid w:val="00b27715"/>
    <w:rPr>
      <w:rFonts w:ascii="Cambria" w:hAnsi="Cambria" w:eastAsia="Times New Roman" w:cs="Cambria"/>
      <w:kern w:val="2"/>
      <w:sz w:val="22"/>
      <w:szCs w:val="22"/>
      <w:lang w:eastAsia="zh-CN"/>
    </w:rPr>
  </w:style>
  <w:style w:type="character" w:styleId="Strong">
    <w:name w:val="Strong"/>
    <w:uiPriority w:val="22"/>
    <w:qFormat/>
    <w:rsid w:val="00b27715"/>
    <w:rPr>
      <w:b/>
      <w:bCs/>
    </w:rPr>
  </w:style>
  <w:style w:type="character" w:styleId="Wyrnienie">
    <w:name w:val="Wyróżnienie"/>
    <w:qFormat/>
    <w:rsid w:val="00b27715"/>
    <w:rPr>
      <w:i/>
      <w:iCs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016bdf"/>
    <w:rPr>
      <w:sz w:val="22"/>
      <w:szCs w:val="22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016bdf"/>
    <w:rPr>
      <w:sz w:val="22"/>
      <w:szCs w:val="22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091c08"/>
    <w:rPr/>
  </w:style>
  <w:style w:type="character" w:styleId="Zakotwiczenieprzypisudolnego">
    <w:name w:val="Zakotwiczenie przypisu dolnego"/>
    <w:rPr>
      <w:rFonts w:ascii="Times New Roman" w:hAnsi="Times New Roman" w:cs="Times New Roman"/>
      <w:vertAlign w:val="superscript"/>
    </w:rPr>
  </w:style>
  <w:style w:type="character" w:styleId="FootnoteCharacters">
    <w:name w:val="Footnote Characters"/>
    <w:semiHidden/>
    <w:unhideWhenUsed/>
    <w:qFormat/>
    <w:rsid w:val="00091c08"/>
    <w:rPr>
      <w:rFonts w:ascii="Times New Roman" w:hAnsi="Times New Roman" w:cs="Times New Roman"/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b6110b"/>
    <w:rPr>
      <w:rFonts w:ascii="Tahoma" w:hAnsi="Tahoma" w:cs="Tahoma"/>
      <w:sz w:val="16"/>
      <w:szCs w:val="16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 w:customStyle="1">
    <w:name w:val="Body Text"/>
    <w:basedOn w:val="Normal"/>
    <w:uiPriority w:val="99"/>
    <w:qFormat/>
    <w:rsid w:val="00b27715"/>
    <w:pPr>
      <w:suppressAutoHyphens w:val="true"/>
      <w:spacing w:lineRule="auto" w:line="240" w:before="0" w:after="120"/>
      <w:jc w:val="both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b27715"/>
    <w:pPr>
      <w:widowControl w:val="false"/>
      <w:suppressLineNumbers/>
      <w:suppressAutoHyphens w:val="true"/>
      <w:overflowPunct w:val="true"/>
      <w:spacing w:lineRule="auto" w:line="240" w:before="120" w:after="120"/>
      <w:textAlignment w:val="baseline"/>
    </w:pPr>
    <w:rPr>
      <w:rFonts w:ascii="Times New Roman" w:hAnsi="Times New Roman" w:eastAsia="Times New Roman" w:cs="Mangal"/>
      <w:i/>
      <w:iCs/>
      <w:kern w:val="2"/>
      <w:sz w:val="24"/>
      <w:szCs w:val="24"/>
      <w:lang w:eastAsia="zh-CN"/>
    </w:rPr>
  </w:style>
  <w:style w:type="paragraph" w:styleId="NoSpacing">
    <w:name w:val="No Spacing"/>
    <w:qFormat/>
    <w:rsid w:val="00b2771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ar-SA"/>
    </w:rPr>
  </w:style>
  <w:style w:type="paragraph" w:styleId="ListParagraph">
    <w:name w:val="List Paragraph"/>
    <w:basedOn w:val="Normal"/>
    <w:uiPriority w:val="99"/>
    <w:qFormat/>
    <w:rsid w:val="00b27715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/>
      <w:kern w:val="2"/>
      <w:sz w:val="20"/>
      <w:szCs w:val="20"/>
      <w:lang w:eastAsia="zh-CN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016bd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016bd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091c08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6110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LibreOffice/7.1.4.2$Windows_X86_64 LibreOffice_project/a529a4fab45b75fefc5b6226684193eb000654f6</Application>
  <AppVersion>15.0000</AppVersion>
  <Pages>2</Pages>
  <Words>520</Words>
  <Characters>3363</Characters>
  <CharactersWithSpaces>3904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dc:description/>
  <dc:language>pl-PL</dc:language>
  <cp:lastModifiedBy/>
  <dcterms:modified xsi:type="dcterms:W3CDTF">2022-08-04T08:34:26Z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